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38" w:type="dxa"/>
        <w:tblInd w:w="-97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0"/>
        <w:gridCol w:w="7518"/>
      </w:tblGrid>
      <w:tr w:rsidR="00FE0DBE" w:rsidRPr="00656E51" w:rsidTr="00F61983">
        <w:trPr>
          <w:trHeight w:val="277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0DBE" w:rsidRDefault="00656E51" w:rsidP="00891977">
            <w:pPr>
              <w:tabs>
                <w:tab w:val="left" w:pos="7380"/>
              </w:tabs>
              <w:jc w:val="center"/>
              <w:rPr>
                <w:rFonts w:ascii="Arial" w:hAnsi="Arial" w:cs="Arial"/>
                <w:color w:val="990033"/>
                <w:sz w:val="12"/>
                <w:szCs w:val="12"/>
              </w:rPr>
            </w:pPr>
            <w:bookmarkStart w:id="0" w:name="_GoBack"/>
            <w:bookmarkEnd w:id="0"/>
            <w:r w:rsidRPr="00656E51">
              <w:rPr>
                <w:rFonts w:ascii="Arial" w:hAnsi="Arial" w:cs="Arial"/>
                <w:noProof/>
                <w:color w:val="990033"/>
                <w:sz w:val="12"/>
                <w:szCs w:val="12"/>
              </w:rPr>
              <w:drawing>
                <wp:inline distT="0" distB="0" distL="0" distR="0">
                  <wp:extent cx="1535906" cy="2047875"/>
                  <wp:effectExtent l="114300" t="76200" r="83820" b="104775"/>
                  <wp:docPr id="1" name="Рисунок 1" descr="C:\Users\Olga\Documents\Содержание для ФНС\Содержание 2016\Номер 8-2016\COVER 8 2016 мал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lga\Documents\Содержание для ФНС\Содержание 2016\Номер 8-2016\COVER 8 2016 мал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709" cy="2052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glow rad="63500">
                              <a:schemeClr val="tx2">
                                <a:lumMod val="40000"/>
                                <a:lumOff val="60000"/>
                                <a:alpha val="40000"/>
                              </a:schemeClr>
                            </a:glow>
                            <a:outerShdw blurRad="50800" dist="38100" dir="8100000" algn="tr" rotWithShape="0">
                              <a:schemeClr val="tx1">
                                <a:alpha val="40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56E51" w:rsidRDefault="00656E51" w:rsidP="00891977">
            <w:pPr>
              <w:tabs>
                <w:tab w:val="left" w:pos="7380"/>
              </w:tabs>
              <w:jc w:val="center"/>
              <w:rPr>
                <w:rFonts w:ascii="Arial" w:hAnsi="Arial" w:cs="Arial"/>
                <w:color w:val="990033"/>
                <w:sz w:val="12"/>
                <w:szCs w:val="12"/>
              </w:rPr>
            </w:pPr>
          </w:p>
          <w:p w:rsidR="00A309DE" w:rsidRPr="00891977" w:rsidRDefault="00A309DE" w:rsidP="00891977">
            <w:pPr>
              <w:tabs>
                <w:tab w:val="left" w:pos="7380"/>
              </w:tabs>
              <w:jc w:val="center"/>
              <w:rPr>
                <w:rFonts w:ascii="Arial" w:hAnsi="Arial" w:cs="Arial"/>
                <w:color w:val="990033"/>
                <w:sz w:val="12"/>
                <w:szCs w:val="12"/>
              </w:rPr>
            </w:pPr>
          </w:p>
        </w:tc>
        <w:tc>
          <w:tcPr>
            <w:tcW w:w="7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0DBE" w:rsidRDefault="00CA5F74" w:rsidP="001A641B">
            <w:pPr>
              <w:tabs>
                <w:tab w:val="left" w:pos="7380"/>
              </w:tabs>
              <w:rPr>
                <w:b/>
                <w:color w:val="A53744"/>
                <w:sz w:val="44"/>
                <w:szCs w:val="44"/>
              </w:rPr>
            </w:pPr>
            <w:r w:rsidRPr="0029087D">
              <w:rPr>
                <w:b/>
                <w:noProof/>
                <w:color w:val="A53744"/>
                <w:sz w:val="44"/>
                <w:szCs w:val="44"/>
              </w:rPr>
              <w:drawing>
                <wp:inline distT="0" distB="0" distL="0" distR="0">
                  <wp:extent cx="4657725" cy="638318"/>
                  <wp:effectExtent l="0" t="0" r="0" b="9525"/>
                  <wp:docPr id="2" name="Рисунок 2" descr="proxy_imgs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roxy_imgs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0926" cy="642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87D" w:rsidRDefault="0029087D" w:rsidP="0029087D">
            <w:pPr>
              <w:tabs>
                <w:tab w:val="left" w:pos="7380"/>
              </w:tabs>
              <w:ind w:left="-108"/>
              <w:jc w:val="center"/>
              <w:rPr>
                <w:rFonts w:ascii="Arial" w:hAnsi="Arial" w:cs="Arial"/>
                <w:b/>
                <w:color w:val="990000"/>
                <w:sz w:val="25"/>
                <w:szCs w:val="25"/>
              </w:rPr>
            </w:pPr>
            <w:r>
              <w:rPr>
                <w:rFonts w:ascii="Arial" w:hAnsi="Arial" w:cs="Arial"/>
                <w:b/>
                <w:color w:val="990000"/>
                <w:sz w:val="25"/>
                <w:szCs w:val="25"/>
              </w:rPr>
              <w:t>Официальное информационно-аналитическое издание</w:t>
            </w:r>
          </w:p>
          <w:p w:rsidR="0029087D" w:rsidRDefault="0029087D" w:rsidP="0029087D">
            <w:pPr>
              <w:tabs>
                <w:tab w:val="left" w:pos="7380"/>
              </w:tabs>
              <w:ind w:left="-540"/>
              <w:jc w:val="center"/>
              <w:rPr>
                <w:rFonts w:ascii="Arial" w:hAnsi="Arial" w:cs="Arial"/>
                <w:b/>
                <w:color w:val="990000"/>
                <w:sz w:val="25"/>
                <w:szCs w:val="25"/>
              </w:rPr>
            </w:pPr>
            <w:r>
              <w:rPr>
                <w:rFonts w:ascii="Arial" w:hAnsi="Arial" w:cs="Arial"/>
                <w:b/>
                <w:color w:val="990000"/>
                <w:sz w:val="25"/>
                <w:szCs w:val="25"/>
              </w:rPr>
              <w:t>ФНС России</w:t>
            </w:r>
          </w:p>
          <w:p w:rsidR="005F0414" w:rsidRDefault="005F0414" w:rsidP="00A73E09">
            <w:pPr>
              <w:pStyle w:val="a5"/>
              <w:jc w:val="center"/>
              <w:rPr>
                <w:b/>
                <w:i/>
                <w:color w:val="365F91"/>
              </w:rPr>
            </w:pPr>
          </w:p>
          <w:p w:rsidR="00A73E09" w:rsidRPr="00A73E09" w:rsidRDefault="00A73E09" w:rsidP="00A73E09">
            <w:pPr>
              <w:pStyle w:val="a5"/>
              <w:jc w:val="center"/>
              <w:rPr>
                <w:b/>
                <w:i/>
                <w:color w:val="365F91"/>
              </w:rPr>
            </w:pPr>
            <w:r w:rsidRPr="00A73E09">
              <w:rPr>
                <w:b/>
                <w:i/>
                <w:color w:val="365F91"/>
              </w:rPr>
              <w:t>Надежный и достоверный источник</w:t>
            </w:r>
          </w:p>
          <w:p w:rsidR="00A73E09" w:rsidRDefault="00A73E09" w:rsidP="00A73E09">
            <w:pPr>
              <w:jc w:val="center"/>
              <w:rPr>
                <w:rFonts w:ascii="Arial" w:hAnsi="Arial" w:cs="Arial"/>
                <w:b/>
                <w:color w:val="17365D"/>
                <w:sz w:val="20"/>
                <w:szCs w:val="20"/>
              </w:rPr>
            </w:pPr>
            <w:r w:rsidRPr="00A73E09">
              <w:rPr>
                <w:b/>
                <w:i/>
                <w:color w:val="365F91"/>
              </w:rPr>
              <w:t>профессиональной налоговой информации</w:t>
            </w:r>
            <w:r w:rsidRPr="00A73E09">
              <w:rPr>
                <w:rFonts w:ascii="Arial" w:hAnsi="Arial" w:cs="Arial"/>
                <w:b/>
                <w:color w:val="17365D"/>
                <w:sz w:val="20"/>
                <w:szCs w:val="20"/>
              </w:rPr>
              <w:t xml:space="preserve"> </w:t>
            </w:r>
          </w:p>
          <w:p w:rsidR="00A73E09" w:rsidRDefault="00A73E09" w:rsidP="00A73E09">
            <w:pPr>
              <w:jc w:val="center"/>
              <w:rPr>
                <w:rFonts w:ascii="Arial" w:hAnsi="Arial" w:cs="Arial"/>
                <w:b/>
                <w:color w:val="17365D"/>
                <w:sz w:val="20"/>
                <w:szCs w:val="20"/>
              </w:rPr>
            </w:pPr>
          </w:p>
          <w:p w:rsidR="0029087D" w:rsidRDefault="00A73E09" w:rsidP="00A73E09">
            <w:pPr>
              <w:jc w:val="center"/>
              <w:rPr>
                <w:rFonts w:ascii="Arial" w:hAnsi="Arial" w:cs="Arial"/>
                <w:b/>
                <w:bCs/>
                <w:color w:val="17365D"/>
                <w:sz w:val="20"/>
                <w:szCs w:val="20"/>
              </w:rPr>
            </w:pPr>
            <w:r w:rsidRPr="00B404B9">
              <w:rPr>
                <w:rFonts w:ascii="Arial" w:hAnsi="Arial" w:cs="Arial"/>
                <w:b/>
                <w:color w:val="17365D"/>
                <w:sz w:val="20"/>
                <w:szCs w:val="20"/>
              </w:rPr>
              <w:t>Подписка: т</w:t>
            </w:r>
            <w:r w:rsidR="0029087D" w:rsidRPr="00B404B9">
              <w:rPr>
                <w:rFonts w:ascii="Arial" w:hAnsi="Arial" w:cs="Arial"/>
                <w:b/>
                <w:color w:val="17365D"/>
                <w:sz w:val="20"/>
                <w:szCs w:val="20"/>
              </w:rPr>
              <w:t xml:space="preserve">ел./факс: </w:t>
            </w:r>
            <w:r w:rsidR="0029087D" w:rsidRPr="00B404B9">
              <w:rPr>
                <w:rFonts w:ascii="Arial" w:hAnsi="Arial" w:cs="Arial"/>
                <w:b/>
                <w:bCs/>
                <w:color w:val="17365D"/>
                <w:sz w:val="20"/>
                <w:szCs w:val="20"/>
              </w:rPr>
              <w:t>(495) 417-6044</w:t>
            </w:r>
            <w:r w:rsidR="00F61983">
              <w:rPr>
                <w:rFonts w:ascii="Arial" w:hAnsi="Arial" w:cs="Arial"/>
                <w:b/>
                <w:bCs/>
                <w:color w:val="17365D"/>
                <w:sz w:val="20"/>
                <w:szCs w:val="20"/>
              </w:rPr>
              <w:t xml:space="preserve">; </w:t>
            </w:r>
            <w:r w:rsidR="00A4190A">
              <w:rPr>
                <w:rFonts w:ascii="Arial" w:hAnsi="Arial" w:cs="Arial"/>
                <w:b/>
                <w:bCs/>
                <w:color w:val="17365D"/>
                <w:sz w:val="20"/>
                <w:szCs w:val="20"/>
              </w:rPr>
              <w:t xml:space="preserve">(495) </w:t>
            </w:r>
            <w:r w:rsidR="00F61983">
              <w:rPr>
                <w:rFonts w:ascii="Arial" w:hAnsi="Arial" w:cs="Arial"/>
                <w:b/>
                <w:bCs/>
                <w:color w:val="17365D"/>
                <w:sz w:val="20"/>
                <w:szCs w:val="20"/>
              </w:rPr>
              <w:t>416-3635</w:t>
            </w:r>
          </w:p>
          <w:p w:rsidR="00656E51" w:rsidRPr="00B404B9" w:rsidRDefault="00656E51" w:rsidP="00A73E09">
            <w:pPr>
              <w:jc w:val="center"/>
              <w:rPr>
                <w:rFonts w:ascii="Arial" w:hAnsi="Arial" w:cs="Arial"/>
                <w:b/>
                <w:bCs/>
                <w:color w:val="17365D"/>
                <w:sz w:val="20"/>
                <w:szCs w:val="20"/>
              </w:rPr>
            </w:pPr>
          </w:p>
          <w:p w:rsidR="00BD3687" w:rsidRDefault="0029087D" w:rsidP="00A73E09">
            <w:pPr>
              <w:jc w:val="center"/>
              <w:rPr>
                <w:rStyle w:val="a3"/>
                <w:rFonts w:ascii="Arial" w:hAnsi="Arial" w:cs="Arial"/>
                <w:b/>
                <w:bCs/>
                <w:color w:val="17365D"/>
                <w:sz w:val="20"/>
                <w:szCs w:val="20"/>
                <w:lang w:val="en-US"/>
              </w:rPr>
            </w:pPr>
            <w:r w:rsidRPr="00B404B9">
              <w:rPr>
                <w:rFonts w:ascii="Arial" w:hAnsi="Arial" w:cs="Arial"/>
                <w:b/>
                <w:bCs/>
                <w:color w:val="17365D"/>
                <w:sz w:val="20"/>
                <w:szCs w:val="20"/>
                <w:lang w:val="en-US"/>
              </w:rPr>
              <w:t>www</w:t>
            </w:r>
            <w:r w:rsidRPr="00656E51">
              <w:rPr>
                <w:rFonts w:ascii="Arial" w:hAnsi="Arial" w:cs="Arial"/>
                <w:b/>
                <w:bCs/>
                <w:color w:val="17365D"/>
                <w:sz w:val="20"/>
                <w:szCs w:val="20"/>
                <w:lang w:val="en-US"/>
              </w:rPr>
              <w:t>.</w:t>
            </w:r>
            <w:hyperlink r:id="rId7" w:history="1">
              <w:r w:rsidRPr="00B404B9">
                <w:rPr>
                  <w:rStyle w:val="a3"/>
                  <w:rFonts w:ascii="Arial" w:hAnsi="Arial" w:cs="Arial"/>
                  <w:b/>
                  <w:bCs/>
                  <w:color w:val="17365D"/>
                  <w:sz w:val="20"/>
                  <w:szCs w:val="20"/>
                  <w:lang w:val="en-US"/>
                </w:rPr>
                <w:t>nalogkodeks</w:t>
              </w:r>
            </w:hyperlink>
            <w:hyperlink r:id="rId8" w:tgtFrame="_parent" w:history="1">
              <w:r w:rsidRPr="00656E51">
                <w:rPr>
                  <w:rStyle w:val="a3"/>
                  <w:rFonts w:ascii="Arial" w:hAnsi="Arial" w:cs="Arial"/>
                  <w:b/>
                  <w:bCs/>
                  <w:color w:val="17365D"/>
                  <w:sz w:val="20"/>
                  <w:szCs w:val="20"/>
                  <w:lang w:val="en-US"/>
                </w:rPr>
                <w:t>.</w:t>
              </w:r>
            </w:hyperlink>
            <w:hyperlink r:id="rId9" w:tgtFrame="_parent" w:history="1">
              <w:r w:rsidRPr="00B404B9">
                <w:rPr>
                  <w:rStyle w:val="a3"/>
                  <w:rFonts w:ascii="Arial" w:hAnsi="Arial" w:cs="Arial"/>
                  <w:b/>
                  <w:bCs/>
                  <w:color w:val="17365D"/>
                  <w:sz w:val="20"/>
                  <w:szCs w:val="20"/>
                  <w:lang w:val="en-US"/>
                </w:rPr>
                <w:t>ru</w:t>
              </w:r>
            </w:hyperlink>
            <w:r w:rsidR="00BD3687" w:rsidRPr="006D1020">
              <w:rPr>
                <w:rFonts w:ascii="Arial" w:hAnsi="Arial" w:cs="Arial"/>
                <w:b/>
                <w:bCs/>
                <w:color w:val="17365D"/>
                <w:sz w:val="20"/>
                <w:szCs w:val="20"/>
                <w:lang w:val="en-US"/>
              </w:rPr>
              <w:t xml:space="preserve">; </w:t>
            </w:r>
            <w:r w:rsidRPr="00B404B9">
              <w:rPr>
                <w:rFonts w:ascii="Arial" w:hAnsi="Arial" w:cs="Arial"/>
                <w:b/>
                <w:bCs/>
                <w:color w:val="17365D"/>
                <w:sz w:val="20"/>
                <w:szCs w:val="20"/>
                <w:lang w:val="en-US"/>
              </w:rPr>
              <w:t>e</w:t>
            </w:r>
            <w:r w:rsidRPr="006D1020">
              <w:rPr>
                <w:rFonts w:ascii="Arial" w:hAnsi="Arial" w:cs="Arial"/>
                <w:b/>
                <w:bCs/>
                <w:color w:val="17365D"/>
                <w:sz w:val="20"/>
                <w:szCs w:val="20"/>
                <w:lang w:val="en-US"/>
              </w:rPr>
              <w:t>-</w:t>
            </w:r>
            <w:r w:rsidRPr="00B404B9">
              <w:rPr>
                <w:rFonts w:ascii="Arial" w:hAnsi="Arial" w:cs="Arial"/>
                <w:b/>
                <w:bCs/>
                <w:color w:val="17365D"/>
                <w:sz w:val="20"/>
                <w:szCs w:val="20"/>
                <w:lang w:val="en-US"/>
              </w:rPr>
              <w:t>mail</w:t>
            </w:r>
            <w:r w:rsidRPr="006D1020">
              <w:rPr>
                <w:rFonts w:ascii="Arial" w:hAnsi="Arial" w:cs="Arial"/>
                <w:b/>
                <w:bCs/>
                <w:color w:val="17365D"/>
                <w:sz w:val="20"/>
                <w:szCs w:val="20"/>
                <w:lang w:val="en-US"/>
              </w:rPr>
              <w:t xml:space="preserve">: </w:t>
            </w:r>
            <w:hyperlink r:id="rId10" w:history="1">
              <w:r w:rsidRPr="00B404B9">
                <w:rPr>
                  <w:rStyle w:val="a3"/>
                  <w:rFonts w:ascii="Arial" w:hAnsi="Arial" w:cs="Arial"/>
                  <w:b/>
                  <w:bCs/>
                  <w:color w:val="17365D"/>
                  <w:sz w:val="20"/>
                  <w:szCs w:val="20"/>
                  <w:lang w:val="en-US"/>
                </w:rPr>
                <w:t>info</w:t>
              </w:r>
              <w:r w:rsidRPr="006D1020">
                <w:rPr>
                  <w:rStyle w:val="a3"/>
                  <w:rFonts w:ascii="Arial" w:hAnsi="Arial" w:cs="Arial"/>
                  <w:b/>
                  <w:bCs/>
                  <w:color w:val="17365D"/>
                  <w:sz w:val="20"/>
                  <w:szCs w:val="20"/>
                  <w:lang w:val="en-US"/>
                </w:rPr>
                <w:t>@</w:t>
              </w:r>
              <w:r w:rsidRPr="00B404B9">
                <w:rPr>
                  <w:rStyle w:val="a3"/>
                  <w:rFonts w:ascii="Arial" w:hAnsi="Arial" w:cs="Arial"/>
                  <w:b/>
                  <w:bCs/>
                  <w:color w:val="17365D"/>
                  <w:sz w:val="20"/>
                  <w:szCs w:val="20"/>
                  <w:lang w:val="en-US"/>
                </w:rPr>
                <w:t>nalogkodeks</w:t>
              </w:r>
              <w:r w:rsidRPr="006D1020">
                <w:rPr>
                  <w:rStyle w:val="a3"/>
                  <w:rFonts w:ascii="Arial" w:hAnsi="Arial" w:cs="Arial"/>
                  <w:b/>
                  <w:bCs/>
                  <w:color w:val="17365D"/>
                  <w:sz w:val="20"/>
                  <w:szCs w:val="20"/>
                  <w:lang w:val="en-US"/>
                </w:rPr>
                <w:t>.</w:t>
              </w:r>
              <w:r w:rsidRPr="00B404B9">
                <w:rPr>
                  <w:rStyle w:val="a3"/>
                  <w:rFonts w:ascii="Arial" w:hAnsi="Arial" w:cs="Arial"/>
                  <w:b/>
                  <w:bCs/>
                  <w:color w:val="17365D"/>
                  <w:sz w:val="20"/>
                  <w:szCs w:val="20"/>
                  <w:lang w:val="en-US"/>
                </w:rPr>
                <w:t>ru</w:t>
              </w:r>
            </w:hyperlink>
          </w:p>
          <w:p w:rsidR="00656E51" w:rsidRPr="00656E51" w:rsidRDefault="00656E51" w:rsidP="00A73E09">
            <w:pPr>
              <w:jc w:val="center"/>
              <w:rPr>
                <w:b/>
                <w:i/>
                <w:color w:val="365F91"/>
                <w:lang w:val="en-US"/>
              </w:rPr>
            </w:pPr>
          </w:p>
          <w:p w:rsidR="0029087D" w:rsidRPr="006D1020" w:rsidRDefault="0029087D" w:rsidP="00BD3687">
            <w:pPr>
              <w:pStyle w:val="a5"/>
              <w:jc w:val="center"/>
              <w:rPr>
                <w:rFonts w:ascii="Arial" w:hAnsi="Arial" w:cs="Arial"/>
                <w:color w:val="990033"/>
                <w:sz w:val="20"/>
                <w:szCs w:val="20"/>
                <w:lang w:val="en-US"/>
              </w:rPr>
            </w:pPr>
          </w:p>
        </w:tc>
      </w:tr>
      <w:tr w:rsidR="0029087D" w:rsidRPr="00664A9B" w:rsidTr="00F61983">
        <w:trPr>
          <w:trHeight w:val="139"/>
        </w:trPr>
        <w:tc>
          <w:tcPr>
            <w:tcW w:w="10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3687" w:rsidRPr="00B404B9" w:rsidRDefault="0029087D" w:rsidP="0029087D">
            <w:pPr>
              <w:spacing w:before="240"/>
              <w:jc w:val="center"/>
              <w:rPr>
                <w:rFonts w:ascii="Arial" w:hAnsi="Arial" w:cs="Arial"/>
                <w:color w:val="365F91"/>
                <w:sz w:val="8"/>
                <w:szCs w:val="8"/>
              </w:rPr>
            </w:pPr>
            <w:r w:rsidRPr="00B404B9">
              <w:rPr>
                <w:rFonts w:ascii="Arial" w:hAnsi="Arial" w:cs="Arial"/>
                <w:color w:val="365F91"/>
                <w:sz w:val="21"/>
                <w:szCs w:val="21"/>
              </w:rPr>
              <w:t>● Освещает вопросы налоговой политики и практического применения норм налогового законодательства</w:t>
            </w:r>
          </w:p>
          <w:p w:rsidR="00BD3687" w:rsidRPr="00B404B9" w:rsidRDefault="00BD3687" w:rsidP="00BD3687">
            <w:pPr>
              <w:pStyle w:val="a5"/>
              <w:jc w:val="center"/>
              <w:rPr>
                <w:rFonts w:ascii="Arial" w:hAnsi="Arial" w:cs="Arial"/>
                <w:color w:val="365F91"/>
                <w:sz w:val="8"/>
                <w:szCs w:val="8"/>
              </w:rPr>
            </w:pPr>
          </w:p>
          <w:p w:rsidR="0029087D" w:rsidRPr="00B404B9" w:rsidRDefault="0029087D" w:rsidP="00BD3687">
            <w:pPr>
              <w:pStyle w:val="a5"/>
              <w:jc w:val="center"/>
              <w:rPr>
                <w:rFonts w:ascii="Arial" w:hAnsi="Arial" w:cs="Arial"/>
                <w:color w:val="365F91"/>
                <w:sz w:val="21"/>
                <w:szCs w:val="21"/>
              </w:rPr>
            </w:pPr>
            <w:r w:rsidRPr="00B404B9">
              <w:rPr>
                <w:rFonts w:ascii="Arial" w:hAnsi="Arial" w:cs="Arial"/>
                <w:color w:val="365F91"/>
                <w:sz w:val="21"/>
                <w:szCs w:val="21"/>
              </w:rPr>
              <w:t>● Знакомит налогоплательщиков с решениями ФНС России в сфере налогового администрирования</w:t>
            </w:r>
          </w:p>
          <w:p w:rsidR="00BD3687" w:rsidRDefault="0029087D" w:rsidP="00BD3687">
            <w:pPr>
              <w:pStyle w:val="a5"/>
              <w:jc w:val="center"/>
              <w:rPr>
                <w:rFonts w:ascii="Arial" w:hAnsi="Arial" w:cs="Arial"/>
                <w:color w:val="365F91"/>
                <w:sz w:val="21"/>
                <w:szCs w:val="21"/>
              </w:rPr>
            </w:pPr>
            <w:r w:rsidRPr="00B404B9">
              <w:rPr>
                <w:rFonts w:ascii="Arial" w:hAnsi="Arial" w:cs="Arial"/>
                <w:color w:val="365F91"/>
                <w:sz w:val="21"/>
                <w:szCs w:val="21"/>
              </w:rPr>
              <w:t>и нормативного регулирования</w:t>
            </w:r>
          </w:p>
          <w:p w:rsidR="00654369" w:rsidRPr="00654369" w:rsidRDefault="00654369" w:rsidP="00BD3687">
            <w:pPr>
              <w:pStyle w:val="a5"/>
              <w:jc w:val="center"/>
              <w:rPr>
                <w:rFonts w:ascii="Arial" w:hAnsi="Arial" w:cs="Arial"/>
                <w:color w:val="365F91"/>
                <w:sz w:val="12"/>
                <w:szCs w:val="12"/>
              </w:rPr>
            </w:pPr>
          </w:p>
          <w:p w:rsidR="0029087D" w:rsidRPr="00B404B9" w:rsidRDefault="0029087D" w:rsidP="00BD3687">
            <w:pPr>
              <w:pStyle w:val="a5"/>
              <w:jc w:val="center"/>
              <w:rPr>
                <w:rFonts w:ascii="Arial" w:hAnsi="Arial" w:cs="Arial"/>
                <w:color w:val="365F91"/>
                <w:sz w:val="21"/>
                <w:szCs w:val="21"/>
              </w:rPr>
            </w:pPr>
            <w:r w:rsidRPr="00B404B9">
              <w:rPr>
                <w:rFonts w:ascii="Arial" w:hAnsi="Arial" w:cs="Arial"/>
                <w:color w:val="365F91"/>
                <w:sz w:val="21"/>
                <w:szCs w:val="21"/>
              </w:rPr>
              <w:t xml:space="preserve">● </w:t>
            </w:r>
            <w:r w:rsidR="00654369">
              <w:rPr>
                <w:rFonts w:ascii="Arial" w:hAnsi="Arial" w:cs="Arial"/>
                <w:color w:val="365F91"/>
                <w:sz w:val="21"/>
                <w:szCs w:val="21"/>
              </w:rPr>
              <w:t>Консультирует по проблемным аспектам налогообложения</w:t>
            </w:r>
          </w:p>
          <w:p w:rsidR="0029087D" w:rsidRPr="005F0414" w:rsidRDefault="0029087D" w:rsidP="00654369">
            <w:pPr>
              <w:tabs>
                <w:tab w:val="left" w:pos="7380"/>
              </w:tabs>
              <w:jc w:val="center"/>
              <w:rPr>
                <w:rFonts w:ascii="Arial" w:hAnsi="Arial" w:cs="Arial"/>
                <w:color w:val="990033"/>
                <w:sz w:val="12"/>
                <w:szCs w:val="12"/>
              </w:rPr>
            </w:pPr>
          </w:p>
        </w:tc>
      </w:tr>
    </w:tbl>
    <w:p w:rsidR="00C34F2F" w:rsidRDefault="00C34F2F" w:rsidP="00FE0DBE">
      <w:pPr>
        <w:tabs>
          <w:tab w:val="left" w:pos="7380"/>
        </w:tabs>
        <w:ind w:left="-540"/>
        <w:jc w:val="center"/>
        <w:rPr>
          <w:rFonts w:ascii="Arial" w:hAnsi="Arial" w:cs="Arial"/>
          <w:b/>
          <w:sz w:val="16"/>
          <w:szCs w:val="16"/>
        </w:rPr>
      </w:pPr>
    </w:p>
    <w:p w:rsidR="00FE0DBE" w:rsidRPr="0029087D" w:rsidRDefault="00FE0DBE" w:rsidP="00FE0DBE">
      <w:pPr>
        <w:tabs>
          <w:tab w:val="left" w:pos="7380"/>
        </w:tabs>
        <w:ind w:left="-540"/>
        <w:jc w:val="center"/>
        <w:rPr>
          <w:rFonts w:ascii="Arial" w:hAnsi="Arial" w:cs="Arial"/>
          <w:b/>
          <w:color w:val="990033"/>
          <w:sz w:val="28"/>
          <w:szCs w:val="28"/>
        </w:rPr>
      </w:pPr>
      <w:r w:rsidRPr="00852171">
        <w:rPr>
          <w:rFonts w:ascii="Arial" w:hAnsi="Arial" w:cs="Arial"/>
          <w:b/>
          <w:sz w:val="28"/>
          <w:szCs w:val="28"/>
        </w:rPr>
        <w:t xml:space="preserve">Читайте в номере </w:t>
      </w:r>
      <w:r w:rsidR="00656E51">
        <w:rPr>
          <w:rFonts w:ascii="Arial" w:hAnsi="Arial" w:cs="Arial"/>
          <w:b/>
          <w:sz w:val="28"/>
          <w:szCs w:val="28"/>
          <w:lang w:val="en-US"/>
        </w:rPr>
        <w:t>8</w:t>
      </w:r>
      <w:r w:rsidRPr="00852171">
        <w:rPr>
          <w:rFonts w:ascii="Arial" w:hAnsi="Arial" w:cs="Arial"/>
          <w:b/>
          <w:sz w:val="28"/>
          <w:szCs w:val="28"/>
        </w:rPr>
        <w:t>/201</w:t>
      </w:r>
      <w:r w:rsidR="00A309DE" w:rsidRPr="00852171">
        <w:rPr>
          <w:rFonts w:ascii="Arial" w:hAnsi="Arial" w:cs="Arial"/>
          <w:b/>
          <w:sz w:val="28"/>
          <w:szCs w:val="28"/>
        </w:rPr>
        <w:t>6</w:t>
      </w:r>
    </w:p>
    <w:tbl>
      <w:tblPr>
        <w:tblW w:w="1060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7"/>
        <w:gridCol w:w="7229"/>
      </w:tblGrid>
      <w:tr w:rsidR="00602860" w:rsidRPr="00602860" w:rsidTr="00602860">
        <w:trPr>
          <w:trHeight w:val="1682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51" w:rsidRPr="00602860" w:rsidRDefault="00656E51" w:rsidP="00602860">
            <w:pPr>
              <w:autoSpaceDE w:val="0"/>
              <w:autoSpaceDN w:val="0"/>
              <w:adjustRightInd w:val="0"/>
              <w:rPr>
                <w:rFonts w:eastAsia="FranklinGothicBookITC-Regular"/>
                <w:b/>
              </w:rPr>
            </w:pPr>
            <w:r w:rsidRPr="00602860">
              <w:rPr>
                <w:rFonts w:eastAsia="FranklinGothicBookITC-Regular"/>
                <w:b/>
              </w:rPr>
              <w:t>Чем качественнее и полнее налогоплательщик отразит</w:t>
            </w:r>
          </w:p>
          <w:p w:rsidR="00C24E07" w:rsidRPr="00602860" w:rsidRDefault="00656E51" w:rsidP="00602860">
            <w:pPr>
              <w:autoSpaceDE w:val="0"/>
              <w:autoSpaceDN w:val="0"/>
              <w:adjustRightInd w:val="0"/>
              <w:rPr>
                <w:rFonts w:eastAsia="FranklinGothicBookITC-Regular"/>
                <w:b/>
              </w:rPr>
            </w:pPr>
            <w:r w:rsidRPr="00602860">
              <w:rPr>
                <w:rFonts w:eastAsia="FranklinGothicBookITC-Regular"/>
                <w:b/>
              </w:rPr>
              <w:t xml:space="preserve">информацию в реестре, тем меньше ресурсов </w:t>
            </w:r>
            <w:r w:rsidR="00602860">
              <w:rPr>
                <w:rFonts w:eastAsia="FranklinGothicBookITC-Regular"/>
                <w:b/>
              </w:rPr>
              <w:t>п</w:t>
            </w:r>
            <w:r w:rsidRPr="00602860">
              <w:rPr>
                <w:rFonts w:eastAsia="FranklinGothicBookITC-Regular"/>
                <w:b/>
              </w:rPr>
              <w:t>отребуется</w:t>
            </w:r>
            <w:r w:rsidR="00602860">
              <w:rPr>
                <w:rFonts w:eastAsia="FranklinGothicBookITC-Regular"/>
                <w:b/>
              </w:rPr>
              <w:t xml:space="preserve"> </w:t>
            </w:r>
            <w:r w:rsidRPr="00602860">
              <w:rPr>
                <w:rFonts w:eastAsia="FranklinGothicBookITC-Regular"/>
                <w:b/>
              </w:rPr>
              <w:t>на налоговое администриро</w:t>
            </w:r>
            <w:r w:rsidR="00602860">
              <w:rPr>
                <w:rFonts w:eastAsia="FranklinGothicBookITC-Regular"/>
                <w:b/>
              </w:rPr>
              <w:t>в</w:t>
            </w:r>
            <w:r w:rsidRPr="00602860">
              <w:rPr>
                <w:rFonts w:eastAsia="FranklinGothicBookITC-Regular"/>
                <w:b/>
              </w:rPr>
              <w:t xml:space="preserve">ание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E07" w:rsidRPr="00602860" w:rsidRDefault="00B87BC4" w:rsidP="00C34F2F">
            <w:pPr>
              <w:autoSpaceDE w:val="0"/>
              <w:autoSpaceDN w:val="0"/>
              <w:adjustRightInd w:val="0"/>
              <w:jc w:val="both"/>
              <w:rPr>
                <w:rFonts w:eastAsia="CharterITC-Italic"/>
                <w:iCs/>
              </w:rPr>
            </w:pPr>
            <w:r w:rsidRPr="00B87BC4">
              <w:rPr>
                <w:rFonts w:eastAsia="FranklinGothicBookITC-Regular"/>
              </w:rPr>
              <w:t>Скоро будет год, как вступили в силу положения Федерального закона</w:t>
            </w:r>
            <w:r>
              <w:rPr>
                <w:rFonts w:eastAsia="FranklinGothicBookITC-Regular"/>
              </w:rPr>
              <w:t xml:space="preserve"> </w:t>
            </w:r>
            <w:r w:rsidRPr="00B87BC4">
              <w:rPr>
                <w:rFonts w:eastAsia="FranklinGothicBookITC-Regular"/>
              </w:rPr>
              <w:t>от 29.12.2014 № 452-ФЗ в отношении порядка</w:t>
            </w:r>
            <w:r>
              <w:rPr>
                <w:rFonts w:eastAsia="FranklinGothicBookITC-Regular"/>
              </w:rPr>
              <w:t xml:space="preserve"> </w:t>
            </w:r>
            <w:r w:rsidRPr="00B87BC4">
              <w:rPr>
                <w:rFonts w:eastAsia="FranklinGothicBookITC-Regular"/>
              </w:rPr>
              <w:t>подтверждения налогоплательщиками обоснованности применения</w:t>
            </w:r>
            <w:r>
              <w:rPr>
                <w:rFonts w:eastAsia="FranklinGothicBookITC-Regular"/>
              </w:rPr>
              <w:t xml:space="preserve"> </w:t>
            </w:r>
            <w:r w:rsidRPr="00B87BC4">
              <w:rPr>
                <w:rFonts w:eastAsia="FranklinGothicBookITC-Regular"/>
              </w:rPr>
              <w:t xml:space="preserve">нулевой ставки НДС. </w:t>
            </w:r>
            <w:r w:rsidR="00C34F2F">
              <w:rPr>
                <w:rFonts w:eastAsia="FranklinGothicBookITC-Regular"/>
              </w:rPr>
              <w:t>О первых итогах действия закона и выявленных проблемах</w:t>
            </w:r>
            <w:r w:rsidRPr="00B87BC4">
              <w:rPr>
                <w:rFonts w:eastAsia="FranklinGothicBookITC-Regular"/>
              </w:rPr>
              <w:t xml:space="preserve"> </w:t>
            </w:r>
            <w:r w:rsidR="00C34F2F">
              <w:rPr>
                <w:rFonts w:eastAsia="FranklinGothicBookITC-Regular"/>
              </w:rPr>
              <w:t xml:space="preserve">рассказал </w:t>
            </w:r>
            <w:r w:rsidRPr="00B87BC4">
              <w:rPr>
                <w:rFonts w:eastAsia="FranklinGothicBookITC-Regular"/>
              </w:rPr>
              <w:t>начальник Управления камерального</w:t>
            </w:r>
            <w:r>
              <w:rPr>
                <w:rFonts w:eastAsia="FranklinGothicBookITC-Regular"/>
              </w:rPr>
              <w:t xml:space="preserve"> </w:t>
            </w:r>
            <w:r w:rsidRPr="00B87BC4">
              <w:rPr>
                <w:rFonts w:eastAsia="FranklinGothicBookITC-Regular"/>
              </w:rPr>
              <w:t xml:space="preserve">контроля ФНС России </w:t>
            </w:r>
            <w:r w:rsidR="00656E51" w:rsidRPr="00B87BC4">
              <w:rPr>
                <w:rFonts w:eastAsia="FranklinGothicBookITC-Regular"/>
                <w:b/>
                <w:bCs/>
              </w:rPr>
              <w:t>А.В. Егоричев.</w:t>
            </w:r>
          </w:p>
        </w:tc>
      </w:tr>
      <w:tr w:rsidR="00602860" w:rsidRPr="00602860" w:rsidTr="00602860">
        <w:trPr>
          <w:trHeight w:val="905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E07" w:rsidRPr="00602860" w:rsidRDefault="00602860" w:rsidP="00602860">
            <w:pPr>
              <w:autoSpaceDE w:val="0"/>
              <w:autoSpaceDN w:val="0"/>
              <w:adjustRightInd w:val="0"/>
              <w:rPr>
                <w:b/>
              </w:rPr>
            </w:pPr>
            <w:r w:rsidRPr="00602860">
              <w:rPr>
                <w:rFonts w:eastAsia="FranklinGothicBookITC-Regular"/>
                <w:b/>
              </w:rPr>
              <w:t>Уточненная налоговая декларация: спорные вопросы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E07" w:rsidRPr="00602860" w:rsidRDefault="00C34F2F" w:rsidP="00C34F2F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CharterITC-Bold" w:hAnsi="CharterITC-Bold" w:cs="CharterITC-Bold"/>
                <w:bCs/>
                <w:sz w:val="20"/>
                <w:szCs w:val="20"/>
              </w:rPr>
              <w:t>М</w:t>
            </w:r>
            <w:r w:rsidRPr="00C34F2F">
              <w:rPr>
                <w:rFonts w:ascii="CharterITC-Bold" w:hAnsi="CharterITC-Bold" w:cs="CharterITC-Bold"/>
                <w:bCs/>
                <w:sz w:val="20"/>
                <w:szCs w:val="20"/>
              </w:rPr>
              <w:t xml:space="preserve">ожно </w:t>
            </w:r>
            <w:r>
              <w:rPr>
                <w:bCs/>
              </w:rPr>
              <w:t>ли по</w:t>
            </w:r>
            <w:r w:rsidRPr="00C34F2F">
              <w:rPr>
                <w:bCs/>
              </w:rPr>
              <w:t>да</w:t>
            </w:r>
            <w:r>
              <w:rPr>
                <w:bCs/>
              </w:rPr>
              <w:t>ть уточненную деклара</w:t>
            </w:r>
            <w:r w:rsidRPr="00C34F2F">
              <w:rPr>
                <w:bCs/>
              </w:rPr>
              <w:t xml:space="preserve">цию по истечении 3-летнего срока? </w:t>
            </w:r>
            <w:r>
              <w:rPr>
                <w:bCs/>
              </w:rPr>
              <w:t>Что считается уве</w:t>
            </w:r>
            <w:r w:rsidRPr="00C34F2F">
              <w:rPr>
                <w:bCs/>
              </w:rPr>
              <w:t>домлением налогоплательщика о неточностях,</w:t>
            </w:r>
            <w:r>
              <w:rPr>
                <w:bCs/>
              </w:rPr>
              <w:t xml:space="preserve"> </w:t>
            </w:r>
            <w:r w:rsidRPr="00C34F2F">
              <w:rPr>
                <w:bCs/>
              </w:rPr>
              <w:t>послужи</w:t>
            </w:r>
            <w:r>
              <w:rPr>
                <w:bCs/>
              </w:rPr>
              <w:t>вших основанием для подачи уточ</w:t>
            </w:r>
            <w:r w:rsidRPr="00C34F2F">
              <w:rPr>
                <w:bCs/>
              </w:rPr>
              <w:t>ненной декларации? Будет л</w:t>
            </w:r>
            <w:r>
              <w:rPr>
                <w:bCs/>
              </w:rPr>
              <w:t xml:space="preserve">и учитываться уточненная </w:t>
            </w:r>
            <w:r w:rsidRPr="00C34F2F">
              <w:rPr>
                <w:bCs/>
              </w:rPr>
              <w:t>декларация, поданная в ходе камеральной</w:t>
            </w:r>
            <w:r>
              <w:rPr>
                <w:bCs/>
              </w:rPr>
              <w:t xml:space="preserve"> </w:t>
            </w:r>
            <w:r w:rsidRPr="00C34F2F">
              <w:rPr>
                <w:bCs/>
              </w:rPr>
              <w:t xml:space="preserve">или выездной налоговой проверки? </w:t>
            </w:r>
            <w:r>
              <w:rPr>
                <w:bCs/>
              </w:rPr>
              <w:t>На эти и другие вопросы ответила н</w:t>
            </w:r>
            <w:r w:rsidRPr="00C34F2F">
              <w:rPr>
                <w:rFonts w:eastAsia="CharterITC-Italic"/>
                <w:iCs/>
              </w:rPr>
              <w:t xml:space="preserve">ачальник Управления досудебного урегулирования налоговых споров ФНС России </w:t>
            </w:r>
            <w:r w:rsidRPr="00C34F2F">
              <w:rPr>
                <w:rFonts w:eastAsia="FranklinGothicBookITC-Regular"/>
                <w:b/>
                <w:bCs/>
              </w:rPr>
              <w:t>Е.В. Суворова</w:t>
            </w:r>
            <w:r>
              <w:rPr>
                <w:rFonts w:eastAsia="FranklinGothicBookITC-Regular"/>
                <w:bCs/>
              </w:rPr>
              <w:t>.</w:t>
            </w:r>
          </w:p>
        </w:tc>
      </w:tr>
      <w:tr w:rsidR="00602860" w:rsidRPr="00602860" w:rsidTr="00602860">
        <w:trPr>
          <w:trHeight w:val="1142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60" w:rsidRDefault="00602860" w:rsidP="00602860">
            <w:pPr>
              <w:autoSpaceDE w:val="0"/>
              <w:autoSpaceDN w:val="0"/>
              <w:adjustRightInd w:val="0"/>
              <w:rPr>
                <w:rFonts w:eastAsia="FranklinGothicBookITC-Regular"/>
                <w:b/>
              </w:rPr>
            </w:pPr>
            <w:r w:rsidRPr="00602860">
              <w:rPr>
                <w:rFonts w:eastAsia="FranklinGothicBookITC-Regular"/>
                <w:b/>
              </w:rPr>
              <w:t>Актуальные вопросы</w:t>
            </w:r>
          </w:p>
          <w:p w:rsidR="00602860" w:rsidRPr="00602860" w:rsidRDefault="00602860" w:rsidP="00602860">
            <w:pPr>
              <w:autoSpaceDE w:val="0"/>
              <w:autoSpaceDN w:val="0"/>
              <w:adjustRightInd w:val="0"/>
              <w:rPr>
                <w:rFonts w:eastAsia="FranklinGothicBookITC-Regular"/>
                <w:b/>
              </w:rPr>
            </w:pPr>
            <w:r w:rsidRPr="00602860">
              <w:rPr>
                <w:rFonts w:eastAsia="FranklinGothicBookITC-Regular"/>
                <w:b/>
              </w:rPr>
              <w:t>по применению антиофшорного</w:t>
            </w:r>
          </w:p>
          <w:p w:rsidR="00602860" w:rsidRPr="00602860" w:rsidRDefault="00602860" w:rsidP="00602860">
            <w:pPr>
              <w:autoSpaceDE w:val="0"/>
              <w:autoSpaceDN w:val="0"/>
              <w:adjustRightInd w:val="0"/>
              <w:rPr>
                <w:rFonts w:eastAsia="FranklinGothicBookITC-Regular"/>
                <w:b/>
              </w:rPr>
            </w:pPr>
            <w:r w:rsidRPr="00602860">
              <w:rPr>
                <w:rFonts w:eastAsia="FranklinGothicBookITC-Regular"/>
                <w:b/>
              </w:rPr>
              <w:t>законодательства</w:t>
            </w:r>
          </w:p>
          <w:p w:rsidR="008C0010" w:rsidRPr="00602860" w:rsidRDefault="008C0010" w:rsidP="00602860">
            <w:pPr>
              <w:rPr>
                <w:rFonts w:eastAsia="FranklinGothicBookITC-Regular"/>
                <w:b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E07" w:rsidRPr="00602860" w:rsidRDefault="00602860" w:rsidP="00602860">
            <w:pPr>
              <w:autoSpaceDE w:val="0"/>
              <w:autoSpaceDN w:val="0"/>
              <w:adjustRightInd w:val="0"/>
              <w:jc w:val="both"/>
              <w:rPr>
                <w:rFonts w:eastAsia="CharterITC-Italic"/>
                <w:iCs/>
              </w:rPr>
            </w:pPr>
            <w:r w:rsidRPr="00602860">
              <w:rPr>
                <w:rFonts w:eastAsia="CharterITC-Italic"/>
                <w:iCs/>
              </w:rPr>
              <w:t xml:space="preserve">О том, что понимается под «сквозным подходом» при налогообложении дивидендов и при каких еще выплатах он применяется, рассказал начальник отдела методологии проверок и анализа отчетности Управления трансфертного ценообразования ФНС России </w:t>
            </w:r>
            <w:r w:rsidRPr="00602860">
              <w:rPr>
                <w:rFonts w:eastAsia="FranklinGothicBookITC-Regular"/>
                <w:b/>
                <w:bCs/>
              </w:rPr>
              <w:t>Е.Ю. Балта.</w:t>
            </w:r>
          </w:p>
        </w:tc>
      </w:tr>
      <w:tr w:rsidR="00602860" w:rsidRPr="00602860" w:rsidTr="00B87BC4">
        <w:trPr>
          <w:trHeight w:val="2002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60" w:rsidRPr="00602860" w:rsidRDefault="00602860" w:rsidP="00602860">
            <w:pPr>
              <w:autoSpaceDE w:val="0"/>
              <w:autoSpaceDN w:val="0"/>
              <w:adjustRightInd w:val="0"/>
              <w:rPr>
                <w:rFonts w:eastAsia="FranklinGothicBookITC-Regular"/>
                <w:b/>
              </w:rPr>
            </w:pPr>
            <w:r w:rsidRPr="00602860">
              <w:rPr>
                <w:rFonts w:eastAsia="FranklinGothicBookITC-Regular"/>
                <w:b/>
              </w:rPr>
              <w:t>Необоснованная налоговая выгода — прямой</w:t>
            </w:r>
          </w:p>
          <w:p w:rsidR="006F5EB3" w:rsidRPr="00602860" w:rsidRDefault="00602860" w:rsidP="00602860">
            <w:pPr>
              <w:rPr>
                <w:rFonts w:eastAsia="FranklinGothicBookITC-Regular"/>
                <w:b/>
              </w:rPr>
            </w:pPr>
            <w:r w:rsidRPr="00602860">
              <w:rPr>
                <w:rFonts w:eastAsia="FranklinGothicBookITC-Regular"/>
                <w:b/>
              </w:rPr>
              <w:t>путь к потере расходов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E07" w:rsidRPr="00602860" w:rsidRDefault="00B87BC4" w:rsidP="005B058C">
            <w:pPr>
              <w:autoSpaceDE w:val="0"/>
              <w:autoSpaceDN w:val="0"/>
              <w:adjustRightInd w:val="0"/>
              <w:jc w:val="both"/>
              <w:rPr>
                <w:rFonts w:eastAsia="FranklinGothicDemiITC-Regular"/>
              </w:rPr>
            </w:pPr>
            <w:r>
              <w:rPr>
                <w:rFonts w:eastAsia="FranklinGothicBookITC-Regular"/>
              </w:rPr>
              <w:t>Ч</w:t>
            </w:r>
            <w:r w:rsidR="00602860" w:rsidRPr="00602860">
              <w:rPr>
                <w:rFonts w:eastAsia="FranklinGothicBookITC-Regular"/>
              </w:rPr>
              <w:t>то следует понимать</w:t>
            </w:r>
            <w:r>
              <w:rPr>
                <w:rFonts w:eastAsia="FranklinGothicBookITC-Regular"/>
              </w:rPr>
              <w:t xml:space="preserve"> </w:t>
            </w:r>
            <w:r w:rsidR="00602860" w:rsidRPr="00602860">
              <w:rPr>
                <w:rFonts w:eastAsia="FranklinGothicBookITC-Regular"/>
              </w:rPr>
              <w:t>под налоговой выгодой. Когда она является обоснованной</w:t>
            </w:r>
            <w:r>
              <w:rPr>
                <w:rFonts w:eastAsia="FranklinGothicBookITC-Regular"/>
              </w:rPr>
              <w:t>? Каковы п</w:t>
            </w:r>
            <w:r w:rsidR="00602860" w:rsidRPr="00602860">
              <w:rPr>
                <w:rFonts w:eastAsia="FranklinGothicBookITC-Regular"/>
              </w:rPr>
              <w:t>оследствия признания налоговой выгоды</w:t>
            </w:r>
            <w:r>
              <w:rPr>
                <w:rFonts w:eastAsia="FranklinGothicBookITC-Regular"/>
              </w:rPr>
              <w:t xml:space="preserve"> </w:t>
            </w:r>
            <w:r w:rsidR="00602860" w:rsidRPr="00602860">
              <w:rPr>
                <w:rFonts w:eastAsia="FranklinGothicBookITC-Regular"/>
              </w:rPr>
              <w:t>необоснованной</w:t>
            </w:r>
            <w:r>
              <w:rPr>
                <w:rFonts w:eastAsia="FranklinGothicBookITC-Regular"/>
              </w:rPr>
              <w:t>?</w:t>
            </w:r>
            <w:r w:rsidR="00602860" w:rsidRPr="00602860">
              <w:rPr>
                <w:rFonts w:eastAsia="FranklinGothicBookITC-Regular"/>
              </w:rPr>
              <w:t xml:space="preserve"> </w:t>
            </w:r>
            <w:r w:rsidR="00602860" w:rsidRPr="00602860">
              <w:t>Рассматриваются случаи, когда налоговый орган</w:t>
            </w:r>
            <w:r>
              <w:t xml:space="preserve"> </w:t>
            </w:r>
            <w:r w:rsidR="00602860" w:rsidRPr="00602860">
              <w:t>может призн</w:t>
            </w:r>
            <w:r>
              <w:t>ать неправомерным включение сум</w:t>
            </w:r>
            <w:r w:rsidR="00602860" w:rsidRPr="00602860">
              <w:t>мы произве</w:t>
            </w:r>
            <w:r>
              <w:t>денных налогоплательщиком расхо</w:t>
            </w:r>
            <w:r w:rsidR="00602860" w:rsidRPr="00602860">
              <w:t>дов в целях нал</w:t>
            </w:r>
            <w:r>
              <w:t>огообложения прибыли, в том чис</w:t>
            </w:r>
            <w:r w:rsidR="00602860" w:rsidRPr="00602860">
              <w:t>ле по фиктивным сделкам. Приводятся примеры из</w:t>
            </w:r>
            <w:r>
              <w:t xml:space="preserve"> </w:t>
            </w:r>
            <w:r w:rsidR="00602860" w:rsidRPr="00602860">
              <w:t xml:space="preserve">судебной практики. </w:t>
            </w:r>
            <w:r>
              <w:t xml:space="preserve">Автор </w:t>
            </w:r>
            <w:r w:rsidR="005B058C">
              <w:t>―</w:t>
            </w:r>
            <w:r>
              <w:t xml:space="preserve"> </w:t>
            </w:r>
            <w:r w:rsidR="00602860" w:rsidRPr="00B87BC4">
              <w:rPr>
                <w:rFonts w:eastAsia="FranklinGothicDemiITC-Regular"/>
                <w:b/>
              </w:rPr>
              <w:t>Т.Л. Крутякова</w:t>
            </w:r>
            <w:r w:rsidR="00602860" w:rsidRPr="00602860">
              <w:rPr>
                <w:rFonts w:eastAsia="FranklinGothicDemiITC-Regular"/>
              </w:rPr>
              <w:t>.</w:t>
            </w:r>
          </w:p>
        </w:tc>
      </w:tr>
      <w:tr w:rsidR="00602860" w:rsidRPr="00602860" w:rsidTr="00C34F2F">
        <w:trPr>
          <w:trHeight w:val="55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A9B" w:rsidRPr="00602860" w:rsidRDefault="00602860" w:rsidP="00C34F2F">
            <w:pPr>
              <w:autoSpaceDE w:val="0"/>
              <w:autoSpaceDN w:val="0"/>
              <w:adjustRightInd w:val="0"/>
              <w:rPr>
                <w:rFonts w:eastAsia="FranklinGothicBookITC-Regular"/>
                <w:b/>
              </w:rPr>
            </w:pPr>
            <w:r w:rsidRPr="00602860">
              <w:rPr>
                <w:rFonts w:eastAsia="FranklinGothicBookITC-Regular"/>
                <w:b/>
              </w:rPr>
              <w:t>Исправление существенных ошибок, выявленных в бухгалтерской отчетности после ее сдачи</w:t>
            </w:r>
            <w:r w:rsidR="00B87BC4">
              <w:rPr>
                <w:rFonts w:eastAsia="FranklinGothicBookITC-Regular"/>
                <w:b/>
              </w:rPr>
              <w:t xml:space="preserve"> </w:t>
            </w:r>
            <w:r w:rsidRPr="00602860">
              <w:rPr>
                <w:rFonts w:eastAsia="FranklinGothicBookITC-Regular"/>
                <w:b/>
              </w:rPr>
              <w:t>и утверждения (на примере 2015 года)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E07" w:rsidRPr="00602860" w:rsidRDefault="00602860" w:rsidP="00B87BC4">
            <w:pPr>
              <w:autoSpaceDE w:val="0"/>
              <w:autoSpaceDN w:val="0"/>
              <w:adjustRightInd w:val="0"/>
              <w:jc w:val="both"/>
              <w:rPr>
                <w:rFonts w:eastAsia="CharterITC-Italic"/>
                <w:iCs/>
              </w:rPr>
            </w:pPr>
            <w:r w:rsidRPr="00602860">
              <w:rPr>
                <w:rFonts w:eastAsia="FranklinGothicBookITC-Regular"/>
              </w:rPr>
              <w:t>Что делать, если ошибки обнаружены уже после того, как бухгалтерская</w:t>
            </w:r>
            <w:r w:rsidR="00B87BC4">
              <w:rPr>
                <w:rFonts w:eastAsia="FranklinGothicBookITC-Regular"/>
              </w:rPr>
              <w:t xml:space="preserve"> </w:t>
            </w:r>
            <w:r w:rsidRPr="00602860">
              <w:rPr>
                <w:rFonts w:eastAsia="FranklinGothicBookITC-Regular"/>
              </w:rPr>
              <w:t>отчетность сдана в контролирующие органы и утверждена собственниками?</w:t>
            </w:r>
            <w:r w:rsidR="00B87BC4">
              <w:rPr>
                <w:rFonts w:eastAsia="FranklinGothicBookITC-Regular"/>
              </w:rPr>
              <w:t xml:space="preserve"> </w:t>
            </w:r>
            <w:r w:rsidRPr="00602860">
              <w:rPr>
                <w:rFonts w:eastAsia="FranklinGothicBookITC-Regular"/>
              </w:rPr>
              <w:t xml:space="preserve">Как правильно исправить такие ошибки? </w:t>
            </w:r>
            <w:r w:rsidRPr="00602860">
              <w:t>Анализируетс</w:t>
            </w:r>
            <w:r w:rsidR="00B87BC4">
              <w:t>я порядок определения существен</w:t>
            </w:r>
            <w:r w:rsidRPr="00602860">
              <w:t>ности ошибки в бухгалтерском учете. Приводятся</w:t>
            </w:r>
            <w:r w:rsidR="00B87BC4">
              <w:t xml:space="preserve"> </w:t>
            </w:r>
            <w:r w:rsidRPr="00602860">
              <w:t>рекомендации по исправлению существенных</w:t>
            </w:r>
            <w:r w:rsidR="00B87BC4">
              <w:t xml:space="preserve"> </w:t>
            </w:r>
            <w:r w:rsidRPr="00602860">
              <w:t>ошибок на примере бухгалтерской отчетности за</w:t>
            </w:r>
            <w:r w:rsidR="00B87BC4">
              <w:t xml:space="preserve"> </w:t>
            </w:r>
            <w:r w:rsidRPr="00602860">
              <w:t>2015 год.</w:t>
            </w:r>
            <w:r w:rsidR="00B87BC4">
              <w:t xml:space="preserve"> Автор - </w:t>
            </w:r>
            <w:r w:rsidRPr="00B87BC4">
              <w:rPr>
                <w:rFonts w:eastAsia="FranklinGothicDemiITC-Regular"/>
                <w:b/>
              </w:rPr>
              <w:t>Н.Ф. Тарасова</w:t>
            </w:r>
            <w:r w:rsidR="00B87BC4">
              <w:rPr>
                <w:rFonts w:eastAsia="FranklinGothicDemiITC-Regular"/>
                <w:b/>
              </w:rPr>
              <w:t>.</w:t>
            </w:r>
          </w:p>
        </w:tc>
      </w:tr>
    </w:tbl>
    <w:p w:rsidR="00026F4D" w:rsidRPr="00602860" w:rsidRDefault="00026F4D" w:rsidP="00602860">
      <w:pPr>
        <w:jc w:val="both"/>
      </w:pPr>
    </w:p>
    <w:sectPr w:rsidR="00026F4D" w:rsidRPr="00602860" w:rsidSect="00656E5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GothicDemiITC">
    <w:panose1 w:val="00000000000000000000"/>
    <w:charset w:val="00"/>
    <w:family w:val="swiss"/>
    <w:notTrueType/>
    <w:pitch w:val="variable"/>
    <w:sig w:usb0="00000207" w:usb1="00000000" w:usb2="00000000" w:usb3="00000000" w:csb0="00000097" w:csb1="00000000"/>
  </w:font>
  <w:font w:name="FranklinGothicBookITC">
    <w:altName w:val="Arial"/>
    <w:panose1 w:val="00000000000000000000"/>
    <w:charset w:val="00"/>
    <w:family w:val="swiss"/>
    <w:notTrueType/>
    <w:pitch w:val="variable"/>
    <w:sig w:usb0="00000001" w:usb1="5000604A" w:usb2="0000000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GothicMediumITC">
    <w:altName w:val="Arial"/>
    <w:panose1 w:val="00000000000000000000"/>
    <w:charset w:val="00"/>
    <w:family w:val="swiss"/>
    <w:notTrueType/>
    <w:pitch w:val="variable"/>
    <w:sig w:usb0="00000001" w:usb1="5000604A" w:usb2="00000000" w:usb3="00000000" w:csb0="00000097" w:csb1="00000000"/>
  </w:font>
  <w:font w:name="CharterITC">
    <w:altName w:val="CharterIT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GothicBookITC-Regular">
    <w:altName w:val="Arial Unicode MS"/>
    <w:panose1 w:val="00000000000000000000"/>
    <w:charset w:val="88"/>
    <w:family w:val="auto"/>
    <w:notTrueType/>
    <w:pitch w:val="default"/>
    <w:sig w:usb0="00000201" w:usb1="08080000" w:usb2="00000010" w:usb3="00000000" w:csb0="00100004" w:csb1="00000000"/>
  </w:font>
  <w:font w:name="CharterITC-Italic">
    <w:altName w:val="Arial Unicode MS"/>
    <w:panose1 w:val="00000000000000000000"/>
    <w:charset w:val="88"/>
    <w:family w:val="auto"/>
    <w:notTrueType/>
    <w:pitch w:val="default"/>
    <w:sig w:usb0="00000201" w:usb1="08080000" w:usb2="00000010" w:usb3="00000000" w:csb0="00100004" w:csb1="00000000"/>
  </w:font>
  <w:font w:name="CharterITC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FranklinGothicDemiITC-Regular">
    <w:altName w:val="Arial Unicode MS"/>
    <w:panose1 w:val="00000000000000000000"/>
    <w:charset w:val="88"/>
    <w:family w:val="auto"/>
    <w:notTrueType/>
    <w:pitch w:val="default"/>
    <w:sig w:usb0="00000201" w:usb1="08080000" w:usb2="00000010" w:usb3="00000000" w:csb0="001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DBE"/>
    <w:rsid w:val="0000483E"/>
    <w:rsid w:val="00006290"/>
    <w:rsid w:val="000108AB"/>
    <w:rsid w:val="000119EC"/>
    <w:rsid w:val="000138B0"/>
    <w:rsid w:val="00016A93"/>
    <w:rsid w:val="00026F4D"/>
    <w:rsid w:val="000301DE"/>
    <w:rsid w:val="00033C28"/>
    <w:rsid w:val="00033EE5"/>
    <w:rsid w:val="00040288"/>
    <w:rsid w:val="00040C6D"/>
    <w:rsid w:val="00054372"/>
    <w:rsid w:val="00064948"/>
    <w:rsid w:val="000740BE"/>
    <w:rsid w:val="00083A14"/>
    <w:rsid w:val="00085E0B"/>
    <w:rsid w:val="00092C0D"/>
    <w:rsid w:val="000A0905"/>
    <w:rsid w:val="000A575C"/>
    <w:rsid w:val="000A6CFB"/>
    <w:rsid w:val="000A6DD3"/>
    <w:rsid w:val="000B0DF6"/>
    <w:rsid w:val="000C20AC"/>
    <w:rsid w:val="000D012E"/>
    <w:rsid w:val="000F27A9"/>
    <w:rsid w:val="000F38DA"/>
    <w:rsid w:val="001319D2"/>
    <w:rsid w:val="00146B58"/>
    <w:rsid w:val="00156DCC"/>
    <w:rsid w:val="00162127"/>
    <w:rsid w:val="00167370"/>
    <w:rsid w:val="00176DD7"/>
    <w:rsid w:val="00180860"/>
    <w:rsid w:val="00190B9C"/>
    <w:rsid w:val="001A5037"/>
    <w:rsid w:val="001A613B"/>
    <w:rsid w:val="001A641B"/>
    <w:rsid w:val="001B73E0"/>
    <w:rsid w:val="001C0396"/>
    <w:rsid w:val="001C11CC"/>
    <w:rsid w:val="001C6722"/>
    <w:rsid w:val="001D16AC"/>
    <w:rsid w:val="001D2CE2"/>
    <w:rsid w:val="001D4C79"/>
    <w:rsid w:val="00242BF6"/>
    <w:rsid w:val="0024357C"/>
    <w:rsid w:val="002456E8"/>
    <w:rsid w:val="00254A0F"/>
    <w:rsid w:val="002659A8"/>
    <w:rsid w:val="0027290E"/>
    <w:rsid w:val="00281A64"/>
    <w:rsid w:val="00281B14"/>
    <w:rsid w:val="00282F65"/>
    <w:rsid w:val="0029087D"/>
    <w:rsid w:val="00296812"/>
    <w:rsid w:val="002A1E98"/>
    <w:rsid w:val="002A4B35"/>
    <w:rsid w:val="002B36A8"/>
    <w:rsid w:val="002B3A67"/>
    <w:rsid w:val="002B51BF"/>
    <w:rsid w:val="002B55C5"/>
    <w:rsid w:val="002D333F"/>
    <w:rsid w:val="002D599E"/>
    <w:rsid w:val="002F0E3C"/>
    <w:rsid w:val="002F1521"/>
    <w:rsid w:val="002F4223"/>
    <w:rsid w:val="002F5844"/>
    <w:rsid w:val="002F5D88"/>
    <w:rsid w:val="002F67A0"/>
    <w:rsid w:val="00304022"/>
    <w:rsid w:val="00311F6A"/>
    <w:rsid w:val="003217F9"/>
    <w:rsid w:val="00330C76"/>
    <w:rsid w:val="00342B15"/>
    <w:rsid w:val="00361E9A"/>
    <w:rsid w:val="00370A13"/>
    <w:rsid w:val="0037107C"/>
    <w:rsid w:val="00373142"/>
    <w:rsid w:val="003852D1"/>
    <w:rsid w:val="0039237D"/>
    <w:rsid w:val="003947EF"/>
    <w:rsid w:val="003B1112"/>
    <w:rsid w:val="003D13AF"/>
    <w:rsid w:val="003D198D"/>
    <w:rsid w:val="003D2166"/>
    <w:rsid w:val="003D57C4"/>
    <w:rsid w:val="003D5F9F"/>
    <w:rsid w:val="003E0141"/>
    <w:rsid w:val="003F0A96"/>
    <w:rsid w:val="00404E93"/>
    <w:rsid w:val="004064F3"/>
    <w:rsid w:val="004067B7"/>
    <w:rsid w:val="00413921"/>
    <w:rsid w:val="004171BB"/>
    <w:rsid w:val="00426E85"/>
    <w:rsid w:val="00430B2B"/>
    <w:rsid w:val="00432F75"/>
    <w:rsid w:val="004353C7"/>
    <w:rsid w:val="004358CB"/>
    <w:rsid w:val="00445D96"/>
    <w:rsid w:val="00446CF2"/>
    <w:rsid w:val="00461B89"/>
    <w:rsid w:val="004622A9"/>
    <w:rsid w:val="00466126"/>
    <w:rsid w:val="004705CB"/>
    <w:rsid w:val="0047680A"/>
    <w:rsid w:val="00484FA0"/>
    <w:rsid w:val="00493106"/>
    <w:rsid w:val="00495FAA"/>
    <w:rsid w:val="004A61B6"/>
    <w:rsid w:val="004B53EF"/>
    <w:rsid w:val="004B58B2"/>
    <w:rsid w:val="004C2D1F"/>
    <w:rsid w:val="004D1748"/>
    <w:rsid w:val="004D2C54"/>
    <w:rsid w:val="004D60BF"/>
    <w:rsid w:val="004E5303"/>
    <w:rsid w:val="004E7A90"/>
    <w:rsid w:val="00523415"/>
    <w:rsid w:val="00527B8A"/>
    <w:rsid w:val="00530901"/>
    <w:rsid w:val="00530FD5"/>
    <w:rsid w:val="00554443"/>
    <w:rsid w:val="005751C7"/>
    <w:rsid w:val="005770A6"/>
    <w:rsid w:val="005904AD"/>
    <w:rsid w:val="005A0048"/>
    <w:rsid w:val="005A507D"/>
    <w:rsid w:val="005A59FD"/>
    <w:rsid w:val="005A6532"/>
    <w:rsid w:val="005B058C"/>
    <w:rsid w:val="005C22BF"/>
    <w:rsid w:val="005C4C61"/>
    <w:rsid w:val="005D476F"/>
    <w:rsid w:val="005E01DB"/>
    <w:rsid w:val="005E050A"/>
    <w:rsid w:val="005E05C6"/>
    <w:rsid w:val="005E34BB"/>
    <w:rsid w:val="005E643D"/>
    <w:rsid w:val="005F037D"/>
    <w:rsid w:val="005F0414"/>
    <w:rsid w:val="005F233E"/>
    <w:rsid w:val="005F2571"/>
    <w:rsid w:val="00600C45"/>
    <w:rsid w:val="00601764"/>
    <w:rsid w:val="00602860"/>
    <w:rsid w:val="00603C98"/>
    <w:rsid w:val="006053A7"/>
    <w:rsid w:val="006119BC"/>
    <w:rsid w:val="006234B6"/>
    <w:rsid w:val="00647001"/>
    <w:rsid w:val="00650700"/>
    <w:rsid w:val="00654369"/>
    <w:rsid w:val="00656E51"/>
    <w:rsid w:val="00663E8D"/>
    <w:rsid w:val="00664A9B"/>
    <w:rsid w:val="00681641"/>
    <w:rsid w:val="00686D83"/>
    <w:rsid w:val="00687368"/>
    <w:rsid w:val="00687A02"/>
    <w:rsid w:val="00691136"/>
    <w:rsid w:val="00693B40"/>
    <w:rsid w:val="00695B30"/>
    <w:rsid w:val="006A11B0"/>
    <w:rsid w:val="006A4950"/>
    <w:rsid w:val="006A74DC"/>
    <w:rsid w:val="006B3953"/>
    <w:rsid w:val="006C0D44"/>
    <w:rsid w:val="006C4B7E"/>
    <w:rsid w:val="006D1020"/>
    <w:rsid w:val="006D1A0A"/>
    <w:rsid w:val="006D5E33"/>
    <w:rsid w:val="006E16F3"/>
    <w:rsid w:val="006E341E"/>
    <w:rsid w:val="006E4D8D"/>
    <w:rsid w:val="006E6A83"/>
    <w:rsid w:val="006F5EB3"/>
    <w:rsid w:val="00700A85"/>
    <w:rsid w:val="0070100E"/>
    <w:rsid w:val="00705A9A"/>
    <w:rsid w:val="00712898"/>
    <w:rsid w:val="00722F91"/>
    <w:rsid w:val="00726882"/>
    <w:rsid w:val="00732FF6"/>
    <w:rsid w:val="00742ED2"/>
    <w:rsid w:val="00747986"/>
    <w:rsid w:val="0075582F"/>
    <w:rsid w:val="007955AE"/>
    <w:rsid w:val="007961E7"/>
    <w:rsid w:val="007C7ACB"/>
    <w:rsid w:val="007C7BC5"/>
    <w:rsid w:val="007D4C36"/>
    <w:rsid w:val="007D71E1"/>
    <w:rsid w:val="007E0167"/>
    <w:rsid w:val="007E0396"/>
    <w:rsid w:val="007E5736"/>
    <w:rsid w:val="007F6900"/>
    <w:rsid w:val="00834189"/>
    <w:rsid w:val="0084739C"/>
    <w:rsid w:val="00852171"/>
    <w:rsid w:val="00870A5C"/>
    <w:rsid w:val="00876A84"/>
    <w:rsid w:val="008774EB"/>
    <w:rsid w:val="00883E18"/>
    <w:rsid w:val="00885E7E"/>
    <w:rsid w:val="00887C3E"/>
    <w:rsid w:val="0089089F"/>
    <w:rsid w:val="00891977"/>
    <w:rsid w:val="008A3F40"/>
    <w:rsid w:val="008A5311"/>
    <w:rsid w:val="008B0609"/>
    <w:rsid w:val="008B511C"/>
    <w:rsid w:val="008B7ABD"/>
    <w:rsid w:val="008C0010"/>
    <w:rsid w:val="008C7763"/>
    <w:rsid w:val="008D1EDC"/>
    <w:rsid w:val="008D6F74"/>
    <w:rsid w:val="008E4310"/>
    <w:rsid w:val="00900E49"/>
    <w:rsid w:val="00905E6A"/>
    <w:rsid w:val="00916654"/>
    <w:rsid w:val="00916AF9"/>
    <w:rsid w:val="0092583A"/>
    <w:rsid w:val="009272F9"/>
    <w:rsid w:val="009273B8"/>
    <w:rsid w:val="00933E96"/>
    <w:rsid w:val="00937705"/>
    <w:rsid w:val="009517D4"/>
    <w:rsid w:val="00960D56"/>
    <w:rsid w:val="009610A5"/>
    <w:rsid w:val="00964E95"/>
    <w:rsid w:val="0098359B"/>
    <w:rsid w:val="0098684E"/>
    <w:rsid w:val="009A058E"/>
    <w:rsid w:val="009A7CF0"/>
    <w:rsid w:val="009B1415"/>
    <w:rsid w:val="009B1DC6"/>
    <w:rsid w:val="009B3E2D"/>
    <w:rsid w:val="009C6894"/>
    <w:rsid w:val="009D0227"/>
    <w:rsid w:val="009F0123"/>
    <w:rsid w:val="009F5AAE"/>
    <w:rsid w:val="009F7901"/>
    <w:rsid w:val="009F7C73"/>
    <w:rsid w:val="00A309DE"/>
    <w:rsid w:val="00A359FB"/>
    <w:rsid w:val="00A4190A"/>
    <w:rsid w:val="00A41F62"/>
    <w:rsid w:val="00A4496C"/>
    <w:rsid w:val="00A57AE9"/>
    <w:rsid w:val="00A73E09"/>
    <w:rsid w:val="00A9603A"/>
    <w:rsid w:val="00AA4359"/>
    <w:rsid w:val="00AB09D1"/>
    <w:rsid w:val="00AC576F"/>
    <w:rsid w:val="00AC631F"/>
    <w:rsid w:val="00AF1202"/>
    <w:rsid w:val="00AF2ECD"/>
    <w:rsid w:val="00AF441F"/>
    <w:rsid w:val="00B1368C"/>
    <w:rsid w:val="00B150EF"/>
    <w:rsid w:val="00B25217"/>
    <w:rsid w:val="00B25EE2"/>
    <w:rsid w:val="00B26F14"/>
    <w:rsid w:val="00B404B9"/>
    <w:rsid w:val="00B41686"/>
    <w:rsid w:val="00B446DE"/>
    <w:rsid w:val="00B51770"/>
    <w:rsid w:val="00B54563"/>
    <w:rsid w:val="00B6099B"/>
    <w:rsid w:val="00B656CF"/>
    <w:rsid w:val="00B80834"/>
    <w:rsid w:val="00B8399C"/>
    <w:rsid w:val="00B870D4"/>
    <w:rsid w:val="00B87BC4"/>
    <w:rsid w:val="00BA11D5"/>
    <w:rsid w:val="00BA1D59"/>
    <w:rsid w:val="00BA2A70"/>
    <w:rsid w:val="00BA3040"/>
    <w:rsid w:val="00BC1342"/>
    <w:rsid w:val="00BC7B0F"/>
    <w:rsid w:val="00BD3687"/>
    <w:rsid w:val="00BD39B1"/>
    <w:rsid w:val="00BD7001"/>
    <w:rsid w:val="00BD753F"/>
    <w:rsid w:val="00BE6FBB"/>
    <w:rsid w:val="00BE7168"/>
    <w:rsid w:val="00C11C11"/>
    <w:rsid w:val="00C16514"/>
    <w:rsid w:val="00C22E64"/>
    <w:rsid w:val="00C24E07"/>
    <w:rsid w:val="00C33296"/>
    <w:rsid w:val="00C34F2F"/>
    <w:rsid w:val="00C36224"/>
    <w:rsid w:val="00C46956"/>
    <w:rsid w:val="00C6503D"/>
    <w:rsid w:val="00C663C5"/>
    <w:rsid w:val="00C74038"/>
    <w:rsid w:val="00C76FB5"/>
    <w:rsid w:val="00C81571"/>
    <w:rsid w:val="00C87C97"/>
    <w:rsid w:val="00C92A30"/>
    <w:rsid w:val="00C949BB"/>
    <w:rsid w:val="00CA0840"/>
    <w:rsid w:val="00CA4E2A"/>
    <w:rsid w:val="00CA5F74"/>
    <w:rsid w:val="00CB776F"/>
    <w:rsid w:val="00CD1C7D"/>
    <w:rsid w:val="00CE3144"/>
    <w:rsid w:val="00CF00AB"/>
    <w:rsid w:val="00D07FC4"/>
    <w:rsid w:val="00D10838"/>
    <w:rsid w:val="00D13065"/>
    <w:rsid w:val="00D434AB"/>
    <w:rsid w:val="00D50035"/>
    <w:rsid w:val="00D50F64"/>
    <w:rsid w:val="00D5536F"/>
    <w:rsid w:val="00D651C4"/>
    <w:rsid w:val="00D76C79"/>
    <w:rsid w:val="00D774D4"/>
    <w:rsid w:val="00D85C32"/>
    <w:rsid w:val="00D87D52"/>
    <w:rsid w:val="00DA500B"/>
    <w:rsid w:val="00DB200B"/>
    <w:rsid w:val="00DB298A"/>
    <w:rsid w:val="00DC4BC6"/>
    <w:rsid w:val="00DE2DFA"/>
    <w:rsid w:val="00DE48D1"/>
    <w:rsid w:val="00DE7088"/>
    <w:rsid w:val="00E13E9C"/>
    <w:rsid w:val="00E21E3B"/>
    <w:rsid w:val="00E221A4"/>
    <w:rsid w:val="00E229FF"/>
    <w:rsid w:val="00E31FBB"/>
    <w:rsid w:val="00E57BB9"/>
    <w:rsid w:val="00E625A1"/>
    <w:rsid w:val="00E70E66"/>
    <w:rsid w:val="00E83691"/>
    <w:rsid w:val="00E86064"/>
    <w:rsid w:val="00E922CD"/>
    <w:rsid w:val="00EA3054"/>
    <w:rsid w:val="00EB0AD0"/>
    <w:rsid w:val="00EB49D9"/>
    <w:rsid w:val="00EC020B"/>
    <w:rsid w:val="00EE07C5"/>
    <w:rsid w:val="00EF048E"/>
    <w:rsid w:val="00F0013D"/>
    <w:rsid w:val="00F06931"/>
    <w:rsid w:val="00F13892"/>
    <w:rsid w:val="00F21D3F"/>
    <w:rsid w:val="00F365F2"/>
    <w:rsid w:val="00F3674C"/>
    <w:rsid w:val="00F53970"/>
    <w:rsid w:val="00F55D1E"/>
    <w:rsid w:val="00F61983"/>
    <w:rsid w:val="00F75783"/>
    <w:rsid w:val="00F81D09"/>
    <w:rsid w:val="00F82CD9"/>
    <w:rsid w:val="00F86EC6"/>
    <w:rsid w:val="00F9289D"/>
    <w:rsid w:val="00F93FBE"/>
    <w:rsid w:val="00FA3C80"/>
    <w:rsid w:val="00FB3C0F"/>
    <w:rsid w:val="00FB6523"/>
    <w:rsid w:val="00FD2C2D"/>
    <w:rsid w:val="00FD6C64"/>
    <w:rsid w:val="00FD6DD7"/>
    <w:rsid w:val="00FE0DBE"/>
    <w:rsid w:val="00FE7EC4"/>
    <w:rsid w:val="00FF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197914-877E-4CD4-A292-AA457473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9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0DBE"/>
    <w:rPr>
      <w:color w:val="0000FF"/>
      <w:u w:val="single"/>
    </w:rPr>
  </w:style>
  <w:style w:type="table" w:styleId="a4">
    <w:name w:val="Table Grid"/>
    <w:basedOn w:val="a1"/>
    <w:rsid w:val="00FE0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break">
    <w:name w:val="100%_break"/>
    <w:rsid w:val="00876A84"/>
    <w:rPr>
      <w:w w:val="100"/>
    </w:rPr>
  </w:style>
  <w:style w:type="character" w:customStyle="1" w:styleId="contentannualname">
    <w:name w:val="content_annual_name"/>
    <w:uiPriority w:val="99"/>
    <w:rsid w:val="004353C7"/>
    <w:rPr>
      <w:rFonts w:ascii="FranklinGothicDemiITC" w:hAnsi="FranklinGothicDemiITC" w:hint="default"/>
    </w:rPr>
  </w:style>
  <w:style w:type="paragraph" w:customStyle="1" w:styleId="content">
    <w:name w:val="content"/>
    <w:basedOn w:val="a"/>
    <w:uiPriority w:val="99"/>
    <w:rsid w:val="00742ED2"/>
    <w:pPr>
      <w:keepLines/>
      <w:tabs>
        <w:tab w:val="right" w:pos="720"/>
        <w:tab w:val="left" w:pos="960"/>
      </w:tabs>
      <w:autoSpaceDE w:val="0"/>
      <w:autoSpaceDN w:val="0"/>
      <w:adjustRightInd w:val="0"/>
      <w:spacing w:before="60" w:line="240" w:lineRule="atLeast"/>
      <w:textAlignment w:val="center"/>
    </w:pPr>
    <w:rPr>
      <w:rFonts w:ascii="FranklinGothicBookITC" w:eastAsia="Calibri" w:hAnsi="FranklinGothicBookITC" w:cs="FranklinGothicBookITC"/>
      <w:color w:val="000000"/>
      <w:sz w:val="20"/>
      <w:szCs w:val="20"/>
      <w:lang w:eastAsia="en-US"/>
    </w:rPr>
  </w:style>
  <w:style w:type="paragraph" w:customStyle="1" w:styleId="contentsubsection">
    <w:name w:val="content_subsection"/>
    <w:basedOn w:val="a"/>
    <w:uiPriority w:val="99"/>
    <w:rsid w:val="00742ED2"/>
    <w:pPr>
      <w:keepLines/>
      <w:tabs>
        <w:tab w:val="right" w:pos="720"/>
        <w:tab w:val="left" w:pos="960"/>
      </w:tabs>
      <w:autoSpaceDE w:val="0"/>
      <w:autoSpaceDN w:val="0"/>
      <w:adjustRightInd w:val="0"/>
      <w:spacing w:before="240" w:line="300" w:lineRule="atLeast"/>
      <w:textAlignment w:val="center"/>
    </w:pPr>
    <w:rPr>
      <w:rFonts w:ascii="FranklinGothicDemiITC" w:eastAsia="Calibri" w:hAnsi="FranklinGothicDemiITC" w:cs="FranklinGothicDemiITC"/>
      <w:color w:val="316988"/>
      <w:sz w:val="22"/>
      <w:szCs w:val="22"/>
      <w:lang w:eastAsia="en-US"/>
    </w:rPr>
  </w:style>
  <w:style w:type="paragraph" w:customStyle="1" w:styleId="pagenumbercolor">
    <w:name w:val="page_number_color"/>
    <w:basedOn w:val="a"/>
    <w:uiPriority w:val="99"/>
    <w:rsid w:val="00742ED2"/>
    <w:pPr>
      <w:keepLines/>
      <w:tabs>
        <w:tab w:val="right" w:pos="720"/>
        <w:tab w:val="left" w:pos="960"/>
      </w:tabs>
      <w:autoSpaceDE w:val="0"/>
      <w:autoSpaceDN w:val="0"/>
      <w:adjustRightInd w:val="0"/>
      <w:spacing w:before="60" w:line="240" w:lineRule="atLeast"/>
      <w:ind w:right="100"/>
      <w:jc w:val="right"/>
      <w:textAlignment w:val="center"/>
    </w:pPr>
    <w:rPr>
      <w:rFonts w:ascii="FranklinGothicMediumITC" w:eastAsia="Calibri" w:hAnsi="FranklinGothicMediumITC" w:cs="FranklinGothicMediumITC"/>
      <w:color w:val="000000"/>
      <w:spacing w:val="2"/>
      <w:sz w:val="18"/>
      <w:szCs w:val="18"/>
      <w:lang w:eastAsia="en-US"/>
    </w:rPr>
  </w:style>
  <w:style w:type="paragraph" w:customStyle="1" w:styleId="Default">
    <w:name w:val="Default"/>
    <w:rsid w:val="000F27A9"/>
    <w:pPr>
      <w:autoSpaceDE w:val="0"/>
      <w:autoSpaceDN w:val="0"/>
      <w:adjustRightInd w:val="0"/>
    </w:pPr>
    <w:rPr>
      <w:rFonts w:ascii="FranklinGothicBookITC" w:eastAsia="Calibri" w:hAnsi="FranklinGothicBookITC" w:cs="FranklinGothicBookITC"/>
      <w:color w:val="000000"/>
      <w:sz w:val="24"/>
      <w:szCs w:val="24"/>
      <w:lang w:eastAsia="en-US"/>
    </w:rPr>
  </w:style>
  <w:style w:type="paragraph" w:customStyle="1" w:styleId="Pa18">
    <w:name w:val="Pa18"/>
    <w:basedOn w:val="Default"/>
    <w:next w:val="Default"/>
    <w:uiPriority w:val="99"/>
    <w:rsid w:val="000F27A9"/>
    <w:pPr>
      <w:spacing w:line="201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0F27A9"/>
    <w:rPr>
      <w:rFonts w:ascii="CharterITC" w:hAnsi="CharterITC" w:cs="CharterITC"/>
      <w:i/>
      <w:iCs/>
      <w:color w:val="306889"/>
      <w:sz w:val="17"/>
      <w:szCs w:val="17"/>
    </w:rPr>
  </w:style>
  <w:style w:type="paragraph" w:styleId="a5">
    <w:name w:val="No Spacing"/>
    <w:uiPriority w:val="1"/>
    <w:qFormat/>
    <w:rsid w:val="00BD3687"/>
    <w:rPr>
      <w:sz w:val="24"/>
      <w:szCs w:val="24"/>
    </w:rPr>
  </w:style>
  <w:style w:type="character" w:styleId="a6">
    <w:name w:val="FollowedHyperlink"/>
    <w:basedOn w:val="a0"/>
    <w:rsid w:val="00852171"/>
    <w:rPr>
      <w:color w:val="954F72" w:themeColor="followedHyperlink"/>
      <w:u w:val="single"/>
    </w:rPr>
  </w:style>
  <w:style w:type="paragraph" w:styleId="a8">
    <w:name w:val="Balloon Text"/>
    <w:basedOn w:val="a"/>
    <w:link w:val="a9"/>
    <w:rsid w:val="009D02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D0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kodek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logkodek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info@nalogkodek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logkodeks.ru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Небеса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Небеса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6000"/>
                <a:hueMod val="100000"/>
                <a:satMod val="180000"/>
                <a:lumMod val="110000"/>
              </a:schemeClr>
            </a:gs>
            <a:gs pos="100000">
              <a:schemeClr val="phClr">
                <a:shade val="96000"/>
                <a:satMod val="160000"/>
                <a:lumMod val="100000"/>
              </a:schemeClr>
            </a:gs>
          </a:gsLst>
          <a:lin ang="4740000" scaled="1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lestial" id="{C4BB2A3D-0E93-4C5F-B0D2-9D3FCE089CC5}" vid="{42E5908D-19A2-46FD-89FA-638B126129E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39051-E10D-4847-806D-234302681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2956</CharactersWithSpaces>
  <SharedDoc>false</SharedDoc>
  <HLinks>
    <vt:vector size="24" baseType="variant">
      <vt:variant>
        <vt:i4>1835045</vt:i4>
      </vt:variant>
      <vt:variant>
        <vt:i4>9</vt:i4>
      </vt:variant>
      <vt:variant>
        <vt:i4>0</vt:i4>
      </vt:variant>
      <vt:variant>
        <vt:i4>5</vt:i4>
      </vt:variant>
      <vt:variant>
        <vt:lpwstr>mailto:info@nalogkodeks.ru</vt:lpwstr>
      </vt:variant>
      <vt:variant>
        <vt:lpwstr/>
      </vt:variant>
      <vt:variant>
        <vt:i4>6946913</vt:i4>
      </vt:variant>
      <vt:variant>
        <vt:i4>6</vt:i4>
      </vt:variant>
      <vt:variant>
        <vt:i4>0</vt:i4>
      </vt:variant>
      <vt:variant>
        <vt:i4>5</vt:i4>
      </vt:variant>
      <vt:variant>
        <vt:lpwstr>http://www.nalogkodeks.ru/</vt:lpwstr>
      </vt:variant>
      <vt:variant>
        <vt:lpwstr/>
      </vt:variant>
      <vt:variant>
        <vt:i4>6946913</vt:i4>
      </vt:variant>
      <vt:variant>
        <vt:i4>3</vt:i4>
      </vt:variant>
      <vt:variant>
        <vt:i4>0</vt:i4>
      </vt:variant>
      <vt:variant>
        <vt:i4>5</vt:i4>
      </vt:variant>
      <vt:variant>
        <vt:lpwstr>http://www.nalogkodeks.ru/</vt:lpwstr>
      </vt:variant>
      <vt:variant>
        <vt:lpwstr/>
      </vt:variant>
      <vt:variant>
        <vt:i4>3604538</vt:i4>
      </vt:variant>
      <vt:variant>
        <vt:i4>0</vt:i4>
      </vt:variant>
      <vt:variant>
        <vt:i4>0</vt:i4>
      </vt:variant>
      <vt:variant>
        <vt:i4>5</vt:i4>
      </vt:variant>
      <vt:variant>
        <vt:lpwstr>http://www.nalogkodeks/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Кучеренко Ольга Борисовна</cp:lastModifiedBy>
  <cp:revision>2</cp:revision>
  <cp:lastPrinted>2016-07-18T09:23:00Z</cp:lastPrinted>
  <dcterms:created xsi:type="dcterms:W3CDTF">2016-07-21T08:53:00Z</dcterms:created>
  <dcterms:modified xsi:type="dcterms:W3CDTF">2016-07-21T08:53:00Z</dcterms:modified>
</cp:coreProperties>
</file>